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="仿宋" w:hAnsi="仿宋" w:eastAsia="仿宋" w:cs="仿宋"/>
          <w:b/>
          <w:bCs/>
          <w:color w:val="000000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9"/>
          <w:szCs w:val="29"/>
          <w:lang w:val="en-US" w:eastAsia="zh-CN"/>
        </w:rPr>
        <w:t>附件6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vertAlign w:val="baseline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梅州市建筑业协会四届四次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会员代表大会暨四次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理事会审议表</w:t>
      </w:r>
    </w:p>
    <w:bookmarkEnd w:id="0"/>
    <w:tbl>
      <w:tblPr>
        <w:tblStyle w:val="3"/>
        <w:tblW w:w="940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1"/>
        <w:gridCol w:w="1095"/>
        <w:gridCol w:w="123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审议内容</w:t>
            </w:r>
          </w:p>
        </w:tc>
        <w:tc>
          <w:tcPr>
            <w:tcW w:w="328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同意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不同意</w:t>
            </w: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讨论调整部分副会长单位任职代表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审议梅州市建筑行业优秀项目经理评选办法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审议梅州市建设工程优质结构奖评选办法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试行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审议梅州市建设工程优质奖评选办法(2023修订版)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1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  <w:t>协会与新点电子合作建立梅州市限额以下招标采购电子交易平台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征求意见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940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说明：1.请在相应栏内打“◯”。</w:t>
            </w:r>
          </w:p>
          <w:p>
            <w:pPr>
              <w:ind w:firstLine="84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2.审议表决后，请加盖单位公章，于2023年10月10日前将此表通过电子邮件或邮寄方式反馈至协会秘书处。</w:t>
            </w:r>
          </w:p>
          <w:p>
            <w:pPr>
              <w:ind w:firstLine="84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3.其他意见和建议请另附页说明。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40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单位（盖章）：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年  月   日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dotted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WQ3OTYwYzg2ZmEyNTkxMGZmYmY1MzFkMWQ0OTkifQ=="/>
  </w:docVars>
  <w:rsids>
    <w:rsidRoot w:val="293A5C45"/>
    <w:rsid w:val="077959A8"/>
    <w:rsid w:val="09DC4851"/>
    <w:rsid w:val="14C70016"/>
    <w:rsid w:val="1B8D2265"/>
    <w:rsid w:val="293A5C45"/>
    <w:rsid w:val="371C229B"/>
    <w:rsid w:val="3FCD0E3A"/>
    <w:rsid w:val="549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268</Characters>
  <Lines>0</Lines>
  <Paragraphs>0</Paragraphs>
  <TotalTime>22</TotalTime>
  <ScaleCrop>false</ScaleCrop>
  <LinksUpToDate>false</LinksUpToDate>
  <CharactersWithSpaces>284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2023-09-05T07:40:00Z</dcterms:created>
  <dc:creator>Danr</dc:creator>
  <cp:lastModifiedBy>Danr</cp:lastModifiedBy>
  <cp:lastPrinted>2023-09-14T07:46:00Z</cp:lastPrinted>
  <dcterms:modified xsi:type="dcterms:W3CDTF">2023-09-26T07:35:00Z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672C3D660835449198D09AEE0D75029D_13</vt:lpwstr>
  </property>
</Properties>
</file>